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ABB2" w14:textId="5F0B3790" w:rsidR="00C71D49" w:rsidRPr="00F96A1C" w:rsidRDefault="00F96A1C" w:rsidP="00F96A1C">
      <w:pPr>
        <w:jc w:val="center"/>
        <w:rPr>
          <w:rFonts w:ascii="Times New Roman" w:hAnsi="Times New Roman" w:cs="Times New Roman"/>
          <w:b/>
          <w:bCs/>
          <w:sz w:val="28"/>
          <w:szCs w:val="28"/>
        </w:rPr>
      </w:pPr>
      <w:r w:rsidRPr="00F96A1C">
        <w:rPr>
          <w:rFonts w:ascii="Times New Roman" w:hAnsi="Times New Roman" w:cs="Times New Roman"/>
          <w:b/>
          <w:bCs/>
          <w:sz w:val="28"/>
          <w:szCs w:val="28"/>
        </w:rPr>
        <w:t>Примерная стоимость работ по сертификации систем менеджмента</w:t>
      </w:r>
    </w:p>
    <w:p w14:paraId="28668A2D" w14:textId="00CFBB77" w:rsidR="00F96A1C" w:rsidRPr="00F96A1C" w:rsidRDefault="00F96A1C" w:rsidP="00F96A1C">
      <w:pPr>
        <w:ind w:firstLine="567"/>
        <w:jc w:val="both"/>
        <w:rPr>
          <w:rFonts w:ascii="Times New Roman" w:hAnsi="Times New Roman" w:cs="Times New Roman"/>
          <w:sz w:val="24"/>
          <w:szCs w:val="24"/>
        </w:rPr>
      </w:pPr>
    </w:p>
    <w:p w14:paraId="2DF68DC2" w14:textId="5B02A430" w:rsidR="00F96A1C" w:rsidRPr="00F96A1C" w:rsidRDefault="00F96A1C" w:rsidP="00F96A1C">
      <w:pPr>
        <w:ind w:firstLine="567"/>
        <w:jc w:val="both"/>
        <w:rPr>
          <w:rFonts w:ascii="Times New Roman" w:hAnsi="Times New Roman" w:cs="Times New Roman"/>
          <w:sz w:val="24"/>
          <w:szCs w:val="24"/>
        </w:rPr>
      </w:pPr>
      <w:r w:rsidRPr="00F96A1C">
        <w:rPr>
          <w:rFonts w:ascii="Times New Roman" w:hAnsi="Times New Roman" w:cs="Times New Roman"/>
          <w:sz w:val="24"/>
          <w:szCs w:val="24"/>
        </w:rPr>
        <w:t>С</w:t>
      </w:r>
      <w:r w:rsidRPr="00F96A1C">
        <w:rPr>
          <w:rFonts w:ascii="Times New Roman" w:hAnsi="Times New Roman" w:cs="Times New Roman"/>
          <w:sz w:val="24"/>
          <w:szCs w:val="24"/>
        </w:rPr>
        <w:t>тоимость работ по сертификации систем менеджмента зависит от трудоёмкости процесса сертификации, которая в свою очередь зависит от этапов жизненного цикла продукции (проектирование, производство, обслуживание), количества производственных площадок (масштаба предприятия, численности работающих, количества видов изготавливаемой продукции (оказываемых услуг), специфики технологии производства, сложности продукции, наличия процессов высокой сложности или уникальной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2419"/>
        <w:gridCol w:w="525"/>
        <w:gridCol w:w="515"/>
        <w:gridCol w:w="515"/>
        <w:gridCol w:w="515"/>
        <w:gridCol w:w="516"/>
        <w:gridCol w:w="517"/>
        <w:gridCol w:w="517"/>
      </w:tblGrid>
      <w:tr w:rsidR="00F96A1C" w:rsidRPr="00F96A1C" w14:paraId="34D051A6" w14:textId="77777777" w:rsidTr="00F96A1C">
        <w:tc>
          <w:tcPr>
            <w:tcW w:w="5725" w:type="dxa"/>
            <w:gridSpan w:val="2"/>
            <w:shd w:val="clear" w:color="auto" w:fill="auto"/>
          </w:tcPr>
          <w:p w14:paraId="7F91028C" w14:textId="77777777" w:rsidR="00F96A1C" w:rsidRPr="00F96A1C" w:rsidRDefault="00F96A1C" w:rsidP="00F96A1C">
            <w:pPr>
              <w:rPr>
                <w:rFonts w:ascii="Times New Roman" w:hAnsi="Times New Roman" w:cs="Times New Roman"/>
                <w:b/>
              </w:rPr>
            </w:pPr>
            <w:bookmarkStart w:id="0" w:name="_GoBack"/>
            <w:r w:rsidRPr="00F96A1C">
              <w:rPr>
                <w:rFonts w:ascii="Times New Roman" w:hAnsi="Times New Roman" w:cs="Times New Roman"/>
                <w:b/>
              </w:rPr>
              <w:t xml:space="preserve">Численность персонала организации </w:t>
            </w:r>
          </w:p>
        </w:tc>
        <w:tc>
          <w:tcPr>
            <w:tcW w:w="3620" w:type="dxa"/>
            <w:gridSpan w:val="7"/>
            <w:shd w:val="clear" w:color="auto" w:fill="auto"/>
          </w:tcPr>
          <w:p w14:paraId="791BA686" w14:textId="77777777" w:rsidR="00F96A1C" w:rsidRPr="00F96A1C" w:rsidRDefault="00F96A1C" w:rsidP="00F96A1C">
            <w:pPr>
              <w:rPr>
                <w:rFonts w:ascii="Times New Roman" w:hAnsi="Times New Roman" w:cs="Times New Roman"/>
                <w:b/>
              </w:rPr>
            </w:pPr>
            <w:r w:rsidRPr="00F96A1C">
              <w:rPr>
                <w:rFonts w:ascii="Times New Roman" w:hAnsi="Times New Roman" w:cs="Times New Roman"/>
                <w:b/>
              </w:rPr>
              <w:t xml:space="preserve">Стоимость сертификации СМ </w:t>
            </w:r>
          </w:p>
        </w:tc>
      </w:tr>
      <w:tr w:rsidR="00F96A1C" w:rsidRPr="00F96A1C" w14:paraId="3B7C1545" w14:textId="77777777" w:rsidTr="00F96A1C">
        <w:tc>
          <w:tcPr>
            <w:tcW w:w="5725" w:type="dxa"/>
            <w:gridSpan w:val="2"/>
            <w:shd w:val="clear" w:color="auto" w:fill="auto"/>
          </w:tcPr>
          <w:p w14:paraId="36D92798"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1-25</w:t>
            </w:r>
          </w:p>
        </w:tc>
        <w:tc>
          <w:tcPr>
            <w:tcW w:w="3620" w:type="dxa"/>
            <w:gridSpan w:val="7"/>
            <w:shd w:val="clear" w:color="auto" w:fill="auto"/>
          </w:tcPr>
          <w:p w14:paraId="43D0C756" w14:textId="4F40224D" w:rsidR="00F96A1C" w:rsidRPr="00F96A1C" w:rsidRDefault="00F96A1C" w:rsidP="00F96A1C">
            <w:pPr>
              <w:rPr>
                <w:rFonts w:ascii="Times New Roman" w:hAnsi="Times New Roman" w:cs="Times New Roman"/>
              </w:rPr>
            </w:pPr>
            <w:r w:rsidRPr="00F96A1C">
              <w:rPr>
                <w:rFonts w:ascii="Times New Roman" w:hAnsi="Times New Roman" w:cs="Times New Roman"/>
              </w:rPr>
              <w:t>60</w:t>
            </w:r>
            <w:r w:rsidRPr="00F96A1C">
              <w:rPr>
                <w:rFonts w:ascii="Times New Roman" w:hAnsi="Times New Roman" w:cs="Times New Roman"/>
                <w:lang w:val="en-US"/>
              </w:rPr>
              <w:t xml:space="preserve"> 000 - </w:t>
            </w:r>
            <w:r w:rsidRPr="00F96A1C">
              <w:rPr>
                <w:rFonts w:ascii="Times New Roman" w:hAnsi="Times New Roman" w:cs="Times New Roman"/>
              </w:rPr>
              <w:t>8</w:t>
            </w:r>
            <w:r w:rsidRPr="00F96A1C">
              <w:rPr>
                <w:rFonts w:ascii="Times New Roman" w:hAnsi="Times New Roman" w:cs="Times New Roman"/>
              </w:rPr>
              <w:t>0 000 руб.</w:t>
            </w:r>
          </w:p>
        </w:tc>
      </w:tr>
      <w:tr w:rsidR="00F96A1C" w:rsidRPr="00F96A1C" w14:paraId="4FAFEFB2" w14:textId="77777777" w:rsidTr="00F96A1C">
        <w:tc>
          <w:tcPr>
            <w:tcW w:w="5725" w:type="dxa"/>
            <w:gridSpan w:val="2"/>
            <w:shd w:val="clear" w:color="auto" w:fill="auto"/>
          </w:tcPr>
          <w:p w14:paraId="2248C88B"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26-65</w:t>
            </w:r>
          </w:p>
        </w:tc>
        <w:tc>
          <w:tcPr>
            <w:tcW w:w="3620" w:type="dxa"/>
            <w:gridSpan w:val="7"/>
            <w:shd w:val="clear" w:color="auto" w:fill="auto"/>
          </w:tcPr>
          <w:p w14:paraId="5D42331E" w14:textId="17015A09" w:rsidR="00F96A1C" w:rsidRPr="00F96A1C" w:rsidRDefault="00F96A1C" w:rsidP="00F96A1C">
            <w:pPr>
              <w:rPr>
                <w:rFonts w:ascii="Times New Roman" w:hAnsi="Times New Roman" w:cs="Times New Roman"/>
              </w:rPr>
            </w:pPr>
            <w:r w:rsidRPr="00F96A1C">
              <w:rPr>
                <w:rFonts w:ascii="Times New Roman" w:hAnsi="Times New Roman" w:cs="Times New Roman"/>
              </w:rPr>
              <w:t>8</w:t>
            </w:r>
            <w:r w:rsidRPr="00F96A1C">
              <w:rPr>
                <w:rFonts w:ascii="Times New Roman" w:hAnsi="Times New Roman" w:cs="Times New Roman"/>
              </w:rPr>
              <w:t>0 000-</w:t>
            </w:r>
            <w:r w:rsidRPr="00F96A1C">
              <w:rPr>
                <w:rFonts w:ascii="Times New Roman" w:hAnsi="Times New Roman" w:cs="Times New Roman"/>
              </w:rPr>
              <w:t>10</w:t>
            </w:r>
            <w:r w:rsidRPr="00F96A1C">
              <w:rPr>
                <w:rFonts w:ascii="Times New Roman" w:hAnsi="Times New Roman" w:cs="Times New Roman"/>
              </w:rPr>
              <w:t>0 000 руб.</w:t>
            </w:r>
          </w:p>
        </w:tc>
      </w:tr>
      <w:tr w:rsidR="00F96A1C" w:rsidRPr="00F96A1C" w14:paraId="4EADFD7B" w14:textId="77777777" w:rsidTr="00F96A1C">
        <w:tc>
          <w:tcPr>
            <w:tcW w:w="5725" w:type="dxa"/>
            <w:gridSpan w:val="2"/>
            <w:shd w:val="clear" w:color="auto" w:fill="auto"/>
          </w:tcPr>
          <w:p w14:paraId="2B8B6BCA"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66-125</w:t>
            </w:r>
          </w:p>
        </w:tc>
        <w:tc>
          <w:tcPr>
            <w:tcW w:w="3620" w:type="dxa"/>
            <w:gridSpan w:val="7"/>
            <w:shd w:val="clear" w:color="auto" w:fill="auto"/>
          </w:tcPr>
          <w:p w14:paraId="1EB2DBFB" w14:textId="467BE086" w:rsidR="00F96A1C" w:rsidRPr="00F96A1C" w:rsidRDefault="00F96A1C" w:rsidP="00F96A1C">
            <w:pPr>
              <w:rPr>
                <w:rFonts w:ascii="Times New Roman" w:hAnsi="Times New Roman" w:cs="Times New Roman"/>
              </w:rPr>
            </w:pPr>
            <w:r w:rsidRPr="00F96A1C">
              <w:rPr>
                <w:rFonts w:ascii="Times New Roman" w:hAnsi="Times New Roman" w:cs="Times New Roman"/>
              </w:rPr>
              <w:t>10</w:t>
            </w:r>
            <w:r w:rsidRPr="00F96A1C">
              <w:rPr>
                <w:rFonts w:ascii="Times New Roman" w:hAnsi="Times New Roman" w:cs="Times New Roman"/>
              </w:rPr>
              <w:t>0 000-1</w:t>
            </w:r>
            <w:r w:rsidRPr="00F96A1C">
              <w:rPr>
                <w:rFonts w:ascii="Times New Roman" w:hAnsi="Times New Roman" w:cs="Times New Roman"/>
              </w:rPr>
              <w:t>50</w:t>
            </w:r>
            <w:r w:rsidRPr="00F96A1C">
              <w:rPr>
                <w:rFonts w:ascii="Times New Roman" w:hAnsi="Times New Roman" w:cs="Times New Roman"/>
              </w:rPr>
              <w:t>000 руб.</w:t>
            </w:r>
          </w:p>
        </w:tc>
      </w:tr>
      <w:tr w:rsidR="00F96A1C" w:rsidRPr="00F96A1C" w14:paraId="1B3E529B" w14:textId="77777777" w:rsidTr="00F96A1C">
        <w:tc>
          <w:tcPr>
            <w:tcW w:w="5725" w:type="dxa"/>
            <w:gridSpan w:val="2"/>
            <w:shd w:val="clear" w:color="auto" w:fill="auto"/>
          </w:tcPr>
          <w:p w14:paraId="03E23499"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126-275</w:t>
            </w:r>
          </w:p>
        </w:tc>
        <w:tc>
          <w:tcPr>
            <w:tcW w:w="3620" w:type="dxa"/>
            <w:gridSpan w:val="7"/>
            <w:shd w:val="clear" w:color="auto" w:fill="auto"/>
          </w:tcPr>
          <w:p w14:paraId="18088E0D" w14:textId="739DFD12" w:rsidR="00F96A1C" w:rsidRPr="00F96A1C" w:rsidRDefault="00F96A1C" w:rsidP="00F96A1C">
            <w:pPr>
              <w:rPr>
                <w:rFonts w:ascii="Times New Roman" w:hAnsi="Times New Roman" w:cs="Times New Roman"/>
              </w:rPr>
            </w:pPr>
            <w:r w:rsidRPr="00F96A1C">
              <w:rPr>
                <w:rFonts w:ascii="Times New Roman" w:hAnsi="Times New Roman" w:cs="Times New Roman"/>
              </w:rPr>
              <w:t>1</w:t>
            </w:r>
            <w:r w:rsidRPr="00F96A1C">
              <w:rPr>
                <w:rFonts w:ascii="Times New Roman" w:hAnsi="Times New Roman" w:cs="Times New Roman"/>
              </w:rPr>
              <w:t>50</w:t>
            </w:r>
            <w:r w:rsidRPr="00F96A1C">
              <w:rPr>
                <w:rFonts w:ascii="Times New Roman" w:hAnsi="Times New Roman" w:cs="Times New Roman"/>
              </w:rPr>
              <w:t> 000-</w:t>
            </w:r>
            <w:r w:rsidRPr="00F96A1C">
              <w:rPr>
                <w:rFonts w:ascii="Times New Roman" w:hAnsi="Times New Roman" w:cs="Times New Roman"/>
              </w:rPr>
              <w:t>22</w:t>
            </w:r>
            <w:r w:rsidRPr="00F96A1C">
              <w:rPr>
                <w:rFonts w:ascii="Times New Roman" w:hAnsi="Times New Roman" w:cs="Times New Roman"/>
              </w:rPr>
              <w:t>0 000 руб.</w:t>
            </w:r>
          </w:p>
        </w:tc>
      </w:tr>
      <w:tr w:rsidR="00F96A1C" w:rsidRPr="00F96A1C" w14:paraId="5996ED39" w14:textId="77777777" w:rsidTr="00F96A1C">
        <w:tc>
          <w:tcPr>
            <w:tcW w:w="5725" w:type="dxa"/>
            <w:gridSpan w:val="2"/>
            <w:shd w:val="clear" w:color="auto" w:fill="auto"/>
          </w:tcPr>
          <w:p w14:paraId="40F3BB88"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276 ÷ 625</w:t>
            </w:r>
          </w:p>
        </w:tc>
        <w:tc>
          <w:tcPr>
            <w:tcW w:w="3620" w:type="dxa"/>
            <w:gridSpan w:val="7"/>
            <w:shd w:val="clear" w:color="auto" w:fill="auto"/>
          </w:tcPr>
          <w:p w14:paraId="616E2539" w14:textId="1FF34674" w:rsidR="00F96A1C" w:rsidRPr="00F96A1C" w:rsidRDefault="00F96A1C" w:rsidP="00F96A1C">
            <w:pPr>
              <w:rPr>
                <w:rFonts w:ascii="Times New Roman" w:hAnsi="Times New Roman" w:cs="Times New Roman"/>
              </w:rPr>
            </w:pPr>
            <w:r w:rsidRPr="00F96A1C">
              <w:rPr>
                <w:rFonts w:ascii="Times New Roman" w:hAnsi="Times New Roman" w:cs="Times New Roman"/>
              </w:rPr>
              <w:t>22</w:t>
            </w:r>
            <w:r w:rsidRPr="00F96A1C">
              <w:rPr>
                <w:rFonts w:ascii="Times New Roman" w:hAnsi="Times New Roman" w:cs="Times New Roman"/>
              </w:rPr>
              <w:t>0 000 -</w:t>
            </w:r>
            <w:r w:rsidRPr="00F96A1C">
              <w:rPr>
                <w:rFonts w:ascii="Times New Roman" w:hAnsi="Times New Roman" w:cs="Times New Roman"/>
              </w:rPr>
              <w:t>25</w:t>
            </w:r>
            <w:r w:rsidRPr="00F96A1C">
              <w:rPr>
                <w:rFonts w:ascii="Times New Roman" w:hAnsi="Times New Roman" w:cs="Times New Roman"/>
              </w:rPr>
              <w:t>0 000 р.</w:t>
            </w:r>
          </w:p>
        </w:tc>
      </w:tr>
      <w:tr w:rsidR="00F96A1C" w:rsidRPr="00F96A1C" w14:paraId="118BC769" w14:textId="77777777" w:rsidTr="00F96A1C">
        <w:tc>
          <w:tcPr>
            <w:tcW w:w="5725" w:type="dxa"/>
            <w:gridSpan w:val="2"/>
            <w:shd w:val="clear" w:color="auto" w:fill="auto"/>
          </w:tcPr>
          <w:p w14:paraId="0E1784AB"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625-1175</w:t>
            </w:r>
          </w:p>
        </w:tc>
        <w:tc>
          <w:tcPr>
            <w:tcW w:w="3620" w:type="dxa"/>
            <w:gridSpan w:val="7"/>
            <w:shd w:val="clear" w:color="auto" w:fill="auto"/>
          </w:tcPr>
          <w:p w14:paraId="3749493F" w14:textId="651D3732" w:rsidR="00F96A1C" w:rsidRPr="00F96A1C" w:rsidRDefault="00F96A1C" w:rsidP="00F96A1C">
            <w:pPr>
              <w:rPr>
                <w:rFonts w:ascii="Times New Roman" w:hAnsi="Times New Roman" w:cs="Times New Roman"/>
              </w:rPr>
            </w:pPr>
            <w:r w:rsidRPr="00F96A1C">
              <w:rPr>
                <w:rFonts w:ascii="Times New Roman" w:hAnsi="Times New Roman" w:cs="Times New Roman"/>
              </w:rPr>
              <w:t>2</w:t>
            </w:r>
            <w:r w:rsidRPr="00F96A1C">
              <w:rPr>
                <w:rFonts w:ascii="Times New Roman" w:hAnsi="Times New Roman" w:cs="Times New Roman"/>
              </w:rPr>
              <w:t>50 000-</w:t>
            </w:r>
            <w:r w:rsidRPr="00F96A1C">
              <w:rPr>
                <w:rFonts w:ascii="Times New Roman" w:hAnsi="Times New Roman" w:cs="Times New Roman"/>
              </w:rPr>
              <w:t>3</w:t>
            </w:r>
            <w:r w:rsidRPr="00F96A1C">
              <w:rPr>
                <w:rFonts w:ascii="Times New Roman" w:hAnsi="Times New Roman" w:cs="Times New Roman"/>
              </w:rPr>
              <w:t>80 000р.</w:t>
            </w:r>
          </w:p>
        </w:tc>
      </w:tr>
      <w:tr w:rsidR="00F96A1C" w:rsidRPr="00F96A1C" w14:paraId="188F5998" w14:textId="77777777" w:rsidTr="00F96A1C">
        <w:tc>
          <w:tcPr>
            <w:tcW w:w="3306" w:type="dxa"/>
            <w:shd w:val="clear" w:color="auto" w:fill="auto"/>
          </w:tcPr>
          <w:p w14:paraId="3A6DD299" w14:textId="77777777" w:rsidR="00F96A1C" w:rsidRPr="00F96A1C" w:rsidRDefault="00F96A1C" w:rsidP="00F96A1C">
            <w:pPr>
              <w:rPr>
                <w:rFonts w:ascii="Times New Roman" w:hAnsi="Times New Roman" w:cs="Times New Roman"/>
              </w:rPr>
            </w:pPr>
          </w:p>
        </w:tc>
        <w:tc>
          <w:tcPr>
            <w:tcW w:w="2419" w:type="dxa"/>
            <w:shd w:val="clear" w:color="auto" w:fill="auto"/>
          </w:tcPr>
          <w:p w14:paraId="22350E0D" w14:textId="77777777" w:rsidR="00F96A1C" w:rsidRPr="00F96A1C" w:rsidRDefault="00F96A1C" w:rsidP="00F96A1C">
            <w:pPr>
              <w:rPr>
                <w:rFonts w:ascii="Times New Roman" w:hAnsi="Times New Roman" w:cs="Times New Roman"/>
              </w:rPr>
            </w:pPr>
          </w:p>
        </w:tc>
        <w:tc>
          <w:tcPr>
            <w:tcW w:w="3620" w:type="dxa"/>
            <w:gridSpan w:val="7"/>
            <w:shd w:val="clear" w:color="auto" w:fill="auto"/>
          </w:tcPr>
          <w:p w14:paraId="6868D3B9" w14:textId="77777777" w:rsidR="00F96A1C" w:rsidRPr="00F96A1C" w:rsidRDefault="00F96A1C" w:rsidP="00F96A1C">
            <w:pPr>
              <w:rPr>
                <w:rFonts w:ascii="Times New Roman" w:hAnsi="Times New Roman" w:cs="Times New Roman"/>
              </w:rPr>
            </w:pPr>
          </w:p>
        </w:tc>
      </w:tr>
      <w:tr w:rsidR="00F96A1C" w:rsidRPr="00F96A1C" w14:paraId="628010AE" w14:textId="77777777" w:rsidTr="00F96A1C">
        <w:tc>
          <w:tcPr>
            <w:tcW w:w="5725" w:type="dxa"/>
            <w:gridSpan w:val="2"/>
            <w:shd w:val="clear" w:color="auto" w:fill="auto"/>
          </w:tcPr>
          <w:p w14:paraId="4E6CD996" w14:textId="77777777" w:rsidR="00F96A1C" w:rsidRPr="00F96A1C" w:rsidRDefault="00F96A1C" w:rsidP="00F96A1C">
            <w:pPr>
              <w:rPr>
                <w:rFonts w:ascii="Times New Roman" w:hAnsi="Times New Roman" w:cs="Times New Roman"/>
              </w:rPr>
            </w:pPr>
            <w:r w:rsidRPr="00F96A1C">
              <w:rPr>
                <w:rFonts w:ascii="Times New Roman" w:hAnsi="Times New Roman" w:cs="Times New Roman"/>
                <w:i/>
              </w:rPr>
              <w:t>Количество филиалов (без образования юридического лица</w:t>
            </w:r>
            <w:r w:rsidRPr="00F96A1C">
              <w:rPr>
                <w:rFonts w:ascii="Times New Roman" w:hAnsi="Times New Roman" w:cs="Times New Roman"/>
              </w:rPr>
              <w:t>)</w:t>
            </w:r>
          </w:p>
        </w:tc>
        <w:tc>
          <w:tcPr>
            <w:tcW w:w="525" w:type="dxa"/>
            <w:shd w:val="clear" w:color="auto" w:fill="auto"/>
          </w:tcPr>
          <w:p w14:paraId="40E42044"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w:t>
            </w:r>
          </w:p>
        </w:tc>
        <w:tc>
          <w:tcPr>
            <w:tcW w:w="515" w:type="dxa"/>
            <w:shd w:val="clear" w:color="auto" w:fill="auto"/>
          </w:tcPr>
          <w:p w14:paraId="0AB6A334"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2</w:t>
            </w:r>
          </w:p>
        </w:tc>
        <w:tc>
          <w:tcPr>
            <w:tcW w:w="515" w:type="dxa"/>
            <w:shd w:val="clear" w:color="auto" w:fill="auto"/>
          </w:tcPr>
          <w:p w14:paraId="1B9FB4D8"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3</w:t>
            </w:r>
          </w:p>
        </w:tc>
        <w:tc>
          <w:tcPr>
            <w:tcW w:w="515" w:type="dxa"/>
            <w:shd w:val="clear" w:color="auto" w:fill="auto"/>
          </w:tcPr>
          <w:p w14:paraId="58E989B9"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4</w:t>
            </w:r>
          </w:p>
        </w:tc>
        <w:tc>
          <w:tcPr>
            <w:tcW w:w="516" w:type="dxa"/>
            <w:shd w:val="clear" w:color="auto" w:fill="auto"/>
          </w:tcPr>
          <w:p w14:paraId="12557472"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5</w:t>
            </w:r>
          </w:p>
        </w:tc>
        <w:tc>
          <w:tcPr>
            <w:tcW w:w="517" w:type="dxa"/>
            <w:shd w:val="clear" w:color="auto" w:fill="auto"/>
          </w:tcPr>
          <w:p w14:paraId="73610504"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6</w:t>
            </w:r>
          </w:p>
        </w:tc>
        <w:tc>
          <w:tcPr>
            <w:tcW w:w="517" w:type="dxa"/>
            <w:shd w:val="clear" w:color="auto" w:fill="auto"/>
          </w:tcPr>
          <w:p w14:paraId="6C0A4EDB"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7</w:t>
            </w:r>
          </w:p>
        </w:tc>
      </w:tr>
      <w:tr w:rsidR="00F96A1C" w:rsidRPr="00F96A1C" w14:paraId="44D96A43" w14:textId="77777777" w:rsidTr="00F96A1C">
        <w:tc>
          <w:tcPr>
            <w:tcW w:w="5725" w:type="dxa"/>
            <w:gridSpan w:val="2"/>
            <w:shd w:val="clear" w:color="auto" w:fill="auto"/>
          </w:tcPr>
          <w:p w14:paraId="660CDD6B" w14:textId="77777777" w:rsidR="00F96A1C" w:rsidRPr="00F96A1C" w:rsidRDefault="00F96A1C" w:rsidP="00F96A1C">
            <w:pPr>
              <w:rPr>
                <w:rFonts w:ascii="Times New Roman" w:hAnsi="Times New Roman" w:cs="Times New Roman"/>
                <w:i/>
              </w:rPr>
            </w:pPr>
            <w:r w:rsidRPr="00F96A1C">
              <w:rPr>
                <w:rFonts w:ascii="Times New Roman" w:hAnsi="Times New Roman" w:cs="Times New Roman"/>
                <w:i/>
              </w:rPr>
              <w:t>Коэффициент увеличения стоимости работ по сертификации</w:t>
            </w:r>
          </w:p>
        </w:tc>
        <w:tc>
          <w:tcPr>
            <w:tcW w:w="525" w:type="dxa"/>
            <w:shd w:val="clear" w:color="auto" w:fill="auto"/>
          </w:tcPr>
          <w:p w14:paraId="16973587"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1.1</w:t>
            </w:r>
          </w:p>
        </w:tc>
        <w:tc>
          <w:tcPr>
            <w:tcW w:w="515" w:type="dxa"/>
            <w:shd w:val="clear" w:color="auto" w:fill="auto"/>
          </w:tcPr>
          <w:p w14:paraId="41ED45D9"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1.2</w:t>
            </w:r>
          </w:p>
        </w:tc>
        <w:tc>
          <w:tcPr>
            <w:tcW w:w="515" w:type="dxa"/>
            <w:shd w:val="clear" w:color="auto" w:fill="auto"/>
          </w:tcPr>
          <w:p w14:paraId="469D6C73"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1.3</w:t>
            </w:r>
          </w:p>
        </w:tc>
        <w:tc>
          <w:tcPr>
            <w:tcW w:w="515" w:type="dxa"/>
            <w:shd w:val="clear" w:color="auto" w:fill="auto"/>
          </w:tcPr>
          <w:p w14:paraId="205650B8"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1.4</w:t>
            </w:r>
          </w:p>
        </w:tc>
        <w:tc>
          <w:tcPr>
            <w:tcW w:w="516" w:type="dxa"/>
            <w:shd w:val="clear" w:color="auto" w:fill="auto"/>
          </w:tcPr>
          <w:p w14:paraId="2A636DA0"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1.5</w:t>
            </w:r>
          </w:p>
        </w:tc>
        <w:tc>
          <w:tcPr>
            <w:tcW w:w="517" w:type="dxa"/>
            <w:shd w:val="clear" w:color="auto" w:fill="auto"/>
          </w:tcPr>
          <w:p w14:paraId="4371513E"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1.6</w:t>
            </w:r>
          </w:p>
        </w:tc>
        <w:tc>
          <w:tcPr>
            <w:tcW w:w="517" w:type="dxa"/>
            <w:shd w:val="clear" w:color="auto" w:fill="auto"/>
          </w:tcPr>
          <w:p w14:paraId="6D468140"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1.7</w:t>
            </w:r>
          </w:p>
        </w:tc>
      </w:tr>
      <w:tr w:rsidR="00F96A1C" w:rsidRPr="00F96A1C" w14:paraId="4DB23BAA" w14:textId="77777777" w:rsidTr="00F96A1C">
        <w:tc>
          <w:tcPr>
            <w:tcW w:w="5725" w:type="dxa"/>
            <w:gridSpan w:val="2"/>
            <w:shd w:val="clear" w:color="auto" w:fill="auto"/>
          </w:tcPr>
          <w:p w14:paraId="63CE6979" w14:textId="77777777" w:rsidR="00F96A1C" w:rsidRPr="00F96A1C" w:rsidRDefault="00F96A1C" w:rsidP="00F96A1C">
            <w:pPr>
              <w:rPr>
                <w:rFonts w:ascii="Times New Roman" w:hAnsi="Times New Roman" w:cs="Times New Roman"/>
                <w:i/>
              </w:rPr>
            </w:pPr>
            <w:r w:rsidRPr="00F96A1C">
              <w:rPr>
                <w:rFonts w:ascii="Times New Roman" w:hAnsi="Times New Roman" w:cs="Times New Roman"/>
                <w:i/>
              </w:rPr>
              <w:t>Количество кодов ОКВЭД, включенных в область сертификации</w:t>
            </w:r>
          </w:p>
        </w:tc>
        <w:tc>
          <w:tcPr>
            <w:tcW w:w="525" w:type="dxa"/>
            <w:shd w:val="clear" w:color="auto" w:fill="auto"/>
          </w:tcPr>
          <w:p w14:paraId="00B13EB2"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1</w:t>
            </w:r>
          </w:p>
        </w:tc>
        <w:tc>
          <w:tcPr>
            <w:tcW w:w="515" w:type="dxa"/>
            <w:shd w:val="clear" w:color="auto" w:fill="auto"/>
          </w:tcPr>
          <w:p w14:paraId="2ABEF02F"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2</w:t>
            </w:r>
          </w:p>
        </w:tc>
        <w:tc>
          <w:tcPr>
            <w:tcW w:w="515" w:type="dxa"/>
            <w:shd w:val="clear" w:color="auto" w:fill="auto"/>
          </w:tcPr>
          <w:p w14:paraId="7A10F36B"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3</w:t>
            </w:r>
          </w:p>
        </w:tc>
        <w:tc>
          <w:tcPr>
            <w:tcW w:w="515" w:type="dxa"/>
            <w:shd w:val="clear" w:color="auto" w:fill="auto"/>
          </w:tcPr>
          <w:p w14:paraId="77574BFD"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4</w:t>
            </w:r>
          </w:p>
        </w:tc>
        <w:tc>
          <w:tcPr>
            <w:tcW w:w="516" w:type="dxa"/>
            <w:shd w:val="clear" w:color="auto" w:fill="auto"/>
          </w:tcPr>
          <w:p w14:paraId="6B0B11BC"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5</w:t>
            </w:r>
          </w:p>
        </w:tc>
        <w:tc>
          <w:tcPr>
            <w:tcW w:w="517" w:type="dxa"/>
            <w:shd w:val="clear" w:color="auto" w:fill="auto"/>
          </w:tcPr>
          <w:p w14:paraId="22B437A2"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6</w:t>
            </w:r>
          </w:p>
        </w:tc>
        <w:tc>
          <w:tcPr>
            <w:tcW w:w="517" w:type="dxa"/>
            <w:shd w:val="clear" w:color="auto" w:fill="auto"/>
          </w:tcPr>
          <w:p w14:paraId="76C70FB3"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7</w:t>
            </w:r>
          </w:p>
        </w:tc>
      </w:tr>
      <w:tr w:rsidR="00F96A1C" w:rsidRPr="00F96A1C" w14:paraId="7BEE7421" w14:textId="77777777" w:rsidTr="00F96A1C">
        <w:tc>
          <w:tcPr>
            <w:tcW w:w="5725" w:type="dxa"/>
            <w:gridSpan w:val="2"/>
            <w:shd w:val="clear" w:color="auto" w:fill="auto"/>
          </w:tcPr>
          <w:p w14:paraId="58E1EB1D" w14:textId="45BD5ED2" w:rsidR="00F96A1C" w:rsidRPr="00F96A1C" w:rsidRDefault="00F96A1C" w:rsidP="00F96A1C">
            <w:pPr>
              <w:rPr>
                <w:rFonts w:ascii="Times New Roman" w:hAnsi="Times New Roman" w:cs="Times New Roman"/>
                <w:i/>
              </w:rPr>
            </w:pPr>
            <w:r w:rsidRPr="00F96A1C">
              <w:rPr>
                <w:rFonts w:ascii="Times New Roman" w:hAnsi="Times New Roman" w:cs="Times New Roman"/>
                <w:i/>
              </w:rPr>
              <w:t>Коэффициент увеличения стоимости работ по сертификации</w:t>
            </w:r>
          </w:p>
        </w:tc>
        <w:tc>
          <w:tcPr>
            <w:tcW w:w="525" w:type="dxa"/>
            <w:shd w:val="clear" w:color="auto" w:fill="auto"/>
          </w:tcPr>
          <w:p w14:paraId="6E059D36" w14:textId="345BB7A8" w:rsidR="00F96A1C" w:rsidRPr="00F96A1C" w:rsidRDefault="00F96A1C" w:rsidP="00F96A1C">
            <w:pPr>
              <w:rPr>
                <w:rFonts w:ascii="Times New Roman" w:hAnsi="Times New Roman" w:cs="Times New Roman"/>
              </w:rPr>
            </w:pPr>
            <w:r w:rsidRPr="00F96A1C">
              <w:rPr>
                <w:rFonts w:ascii="Times New Roman" w:hAnsi="Times New Roman" w:cs="Times New Roman"/>
              </w:rPr>
              <w:t>1.1</w:t>
            </w:r>
          </w:p>
        </w:tc>
        <w:tc>
          <w:tcPr>
            <w:tcW w:w="515" w:type="dxa"/>
            <w:shd w:val="clear" w:color="auto" w:fill="auto"/>
          </w:tcPr>
          <w:p w14:paraId="686D0D1C" w14:textId="3DA16BB1" w:rsidR="00F96A1C" w:rsidRPr="00F96A1C" w:rsidRDefault="00F96A1C" w:rsidP="00F96A1C">
            <w:pPr>
              <w:rPr>
                <w:rFonts w:ascii="Times New Roman" w:hAnsi="Times New Roman" w:cs="Times New Roman"/>
              </w:rPr>
            </w:pPr>
            <w:r w:rsidRPr="00F96A1C">
              <w:rPr>
                <w:rFonts w:ascii="Times New Roman" w:hAnsi="Times New Roman" w:cs="Times New Roman"/>
              </w:rPr>
              <w:t>1.2</w:t>
            </w:r>
          </w:p>
        </w:tc>
        <w:tc>
          <w:tcPr>
            <w:tcW w:w="515" w:type="dxa"/>
            <w:shd w:val="clear" w:color="auto" w:fill="auto"/>
          </w:tcPr>
          <w:p w14:paraId="3A9CEBF9" w14:textId="74AD3FF6" w:rsidR="00F96A1C" w:rsidRPr="00F96A1C" w:rsidRDefault="00F96A1C" w:rsidP="00F96A1C">
            <w:pPr>
              <w:rPr>
                <w:rFonts w:ascii="Times New Roman" w:hAnsi="Times New Roman" w:cs="Times New Roman"/>
              </w:rPr>
            </w:pPr>
            <w:r w:rsidRPr="00F96A1C">
              <w:rPr>
                <w:rFonts w:ascii="Times New Roman" w:hAnsi="Times New Roman" w:cs="Times New Roman"/>
              </w:rPr>
              <w:t>1.3</w:t>
            </w:r>
          </w:p>
        </w:tc>
        <w:tc>
          <w:tcPr>
            <w:tcW w:w="515" w:type="dxa"/>
            <w:shd w:val="clear" w:color="auto" w:fill="auto"/>
          </w:tcPr>
          <w:p w14:paraId="31159283" w14:textId="357BB854" w:rsidR="00F96A1C" w:rsidRPr="00F96A1C" w:rsidRDefault="00F96A1C" w:rsidP="00F96A1C">
            <w:pPr>
              <w:rPr>
                <w:rFonts w:ascii="Times New Roman" w:hAnsi="Times New Roman" w:cs="Times New Roman"/>
              </w:rPr>
            </w:pPr>
            <w:r w:rsidRPr="00F96A1C">
              <w:rPr>
                <w:rFonts w:ascii="Times New Roman" w:hAnsi="Times New Roman" w:cs="Times New Roman"/>
              </w:rPr>
              <w:t>1.4</w:t>
            </w:r>
          </w:p>
        </w:tc>
        <w:tc>
          <w:tcPr>
            <w:tcW w:w="516" w:type="dxa"/>
            <w:shd w:val="clear" w:color="auto" w:fill="auto"/>
          </w:tcPr>
          <w:p w14:paraId="23A28A60" w14:textId="665B4102" w:rsidR="00F96A1C" w:rsidRPr="00F96A1C" w:rsidRDefault="00F96A1C" w:rsidP="00F96A1C">
            <w:pPr>
              <w:rPr>
                <w:rFonts w:ascii="Times New Roman" w:hAnsi="Times New Roman" w:cs="Times New Roman"/>
              </w:rPr>
            </w:pPr>
            <w:r w:rsidRPr="00F96A1C">
              <w:rPr>
                <w:rFonts w:ascii="Times New Roman" w:hAnsi="Times New Roman" w:cs="Times New Roman"/>
              </w:rPr>
              <w:t>1.5</w:t>
            </w:r>
          </w:p>
        </w:tc>
        <w:tc>
          <w:tcPr>
            <w:tcW w:w="517" w:type="dxa"/>
            <w:shd w:val="clear" w:color="auto" w:fill="auto"/>
          </w:tcPr>
          <w:p w14:paraId="2DA35619" w14:textId="52DC79FF" w:rsidR="00F96A1C" w:rsidRPr="00F96A1C" w:rsidRDefault="00F96A1C" w:rsidP="00F96A1C">
            <w:pPr>
              <w:rPr>
                <w:rFonts w:ascii="Times New Roman" w:hAnsi="Times New Roman" w:cs="Times New Roman"/>
              </w:rPr>
            </w:pPr>
            <w:r w:rsidRPr="00F96A1C">
              <w:rPr>
                <w:rFonts w:ascii="Times New Roman" w:hAnsi="Times New Roman" w:cs="Times New Roman"/>
              </w:rPr>
              <w:t>1.</w:t>
            </w:r>
            <w:r w:rsidRPr="00F96A1C">
              <w:rPr>
                <w:rFonts w:ascii="Times New Roman" w:hAnsi="Times New Roman" w:cs="Times New Roman"/>
              </w:rPr>
              <w:t>5</w:t>
            </w:r>
          </w:p>
        </w:tc>
        <w:tc>
          <w:tcPr>
            <w:tcW w:w="517" w:type="dxa"/>
            <w:shd w:val="clear" w:color="auto" w:fill="auto"/>
          </w:tcPr>
          <w:p w14:paraId="6E2AD306" w14:textId="22448BD5" w:rsidR="00F96A1C" w:rsidRPr="00F96A1C" w:rsidRDefault="00F96A1C" w:rsidP="00F96A1C">
            <w:pPr>
              <w:rPr>
                <w:rFonts w:ascii="Times New Roman" w:hAnsi="Times New Roman" w:cs="Times New Roman"/>
              </w:rPr>
            </w:pPr>
            <w:r w:rsidRPr="00F96A1C">
              <w:rPr>
                <w:rFonts w:ascii="Times New Roman" w:hAnsi="Times New Roman" w:cs="Times New Roman"/>
              </w:rPr>
              <w:t>1.</w:t>
            </w:r>
            <w:r w:rsidRPr="00F96A1C">
              <w:rPr>
                <w:rFonts w:ascii="Times New Roman" w:hAnsi="Times New Roman" w:cs="Times New Roman"/>
              </w:rPr>
              <w:t>5</w:t>
            </w:r>
          </w:p>
        </w:tc>
      </w:tr>
      <w:tr w:rsidR="00F96A1C" w:rsidRPr="00F96A1C" w14:paraId="44E9AD5B" w14:textId="77777777" w:rsidTr="00F96A1C">
        <w:tc>
          <w:tcPr>
            <w:tcW w:w="9345" w:type="dxa"/>
            <w:gridSpan w:val="9"/>
            <w:shd w:val="clear" w:color="auto" w:fill="auto"/>
          </w:tcPr>
          <w:p w14:paraId="49A7C97D"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При проведении одновременной сертификации на соответствие требованиям 2 стандартов стоимость работ увеличивается на 60</w:t>
            </w:r>
            <w:proofErr w:type="gramStart"/>
            <w:r w:rsidRPr="00F96A1C">
              <w:rPr>
                <w:rFonts w:ascii="Times New Roman" w:hAnsi="Times New Roman" w:cs="Times New Roman"/>
              </w:rPr>
              <w:t>% .</w:t>
            </w:r>
            <w:proofErr w:type="gramEnd"/>
          </w:p>
        </w:tc>
      </w:tr>
      <w:tr w:rsidR="00F96A1C" w:rsidRPr="00F96A1C" w14:paraId="1603633F" w14:textId="77777777" w:rsidTr="00F96A1C">
        <w:tc>
          <w:tcPr>
            <w:tcW w:w="9345" w:type="dxa"/>
            <w:gridSpan w:val="9"/>
            <w:shd w:val="clear" w:color="auto" w:fill="auto"/>
          </w:tcPr>
          <w:p w14:paraId="53AC59F1" w14:textId="77777777" w:rsidR="00F96A1C" w:rsidRPr="00F96A1C" w:rsidRDefault="00F96A1C" w:rsidP="00F96A1C">
            <w:pPr>
              <w:rPr>
                <w:rFonts w:ascii="Times New Roman" w:hAnsi="Times New Roman" w:cs="Times New Roman"/>
              </w:rPr>
            </w:pPr>
            <w:r w:rsidRPr="00F96A1C">
              <w:rPr>
                <w:rFonts w:ascii="Times New Roman" w:hAnsi="Times New Roman" w:cs="Times New Roman"/>
              </w:rPr>
              <w:t>Стоимость инспекционных(надзорных)аудитов рассчитывается из стоимости сертификации и составляет не менее 60% от цены сертификации.</w:t>
            </w:r>
          </w:p>
        </w:tc>
      </w:tr>
    </w:tbl>
    <w:p w14:paraId="1B03228F" w14:textId="77777777" w:rsidR="00F96A1C" w:rsidRPr="00F96A1C" w:rsidRDefault="00F96A1C" w:rsidP="00F96A1C">
      <w:pPr>
        <w:rPr>
          <w:rFonts w:ascii="Times New Roman" w:hAnsi="Times New Roman" w:cs="Times New Roman"/>
          <w:i/>
          <w:iCs/>
          <w:u w:val="single"/>
        </w:rPr>
      </w:pPr>
    </w:p>
    <w:bookmarkEnd w:id="0"/>
    <w:p w14:paraId="3C5772E9" w14:textId="77777777" w:rsidR="00F96A1C" w:rsidRDefault="00F96A1C"/>
    <w:sectPr w:rsidR="00F96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BF"/>
    <w:rsid w:val="001743BF"/>
    <w:rsid w:val="00C71D49"/>
    <w:rsid w:val="00F9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352C"/>
  <w15:chartTrackingRefBased/>
  <w15:docId w15:val="{337B0DF6-B072-40A4-8A34-042BE5E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aamakarova@mail.ru</dc:creator>
  <cp:keywords/>
  <dc:description/>
  <cp:lastModifiedBy>aamakarova@mail.ru</cp:lastModifiedBy>
  <cp:revision>2</cp:revision>
  <dcterms:created xsi:type="dcterms:W3CDTF">2019-11-28T16:37:00Z</dcterms:created>
  <dcterms:modified xsi:type="dcterms:W3CDTF">2019-11-28T16:51:00Z</dcterms:modified>
</cp:coreProperties>
</file>